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Возможности информационных сред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 организации обучения с использованием дистанционных образовательных технологий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14499" w:type="dxa"/>
        <w:jc w:val="left"/>
        <w:tblInd w:w="92" w:type="dxa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2801"/>
        <w:gridCol w:w="1874"/>
        <w:gridCol w:w="2249"/>
        <w:gridCol w:w="4769"/>
        <w:gridCol w:w="2806"/>
      </w:tblGrid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 xml:space="preserve"> в сети Интернет</w:t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firstLine="2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Информационно-образовательная среда «Российская электронная школа»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firstLine="2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Все предметы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firstLine="283"/>
              <w:jc w:val="both"/>
              <w:rPr/>
            </w:pPr>
            <w:hyperlink r:id="rId2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pBdr/>
              <w:ind w:firstLine="2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firstLine="2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авершенный курс интерактивных видеоуроков по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всем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общеобразовательным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учебным предмет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ам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      </w:r>
          </w:p>
          <w:p>
            <w:pPr>
              <w:pStyle w:val="Normal"/>
              <w:ind w:firstLine="2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Интерактивные уроки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</w:t>
            </w:r>
          </w:p>
          <w:p>
            <w:pPr>
              <w:pStyle w:val="Normal"/>
              <w:ind w:firstLine="2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Упражнения и задачи можно проходить неограниченное количество раз без регистрации, они не предполагают оценивания и уж тем более фиксации оценок. </w:t>
            </w:r>
          </w:p>
          <w:p>
            <w:pPr>
              <w:pStyle w:val="Normal"/>
              <w:ind w:firstLine="2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Проверочные задания, напротив, не подразумевают 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</w:t>
            </w:r>
          </w:p>
          <w:p>
            <w:pPr>
              <w:pStyle w:val="Normal"/>
              <w:ind w:firstLine="2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Зарегистрированным пользователям доступны также иллюстрации, фрагменты из документальных и художественных фильмов, аудиофайлы, копии архивных документов и т.п., которыми дополняются видеоролики с лекциями учителей.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</w:t>
            </w:r>
            <w:hyperlink r:id="rId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Методические рекомендации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Минпросвещения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обучения» </w:t>
            </w:r>
            <w:hyperlink r:id="rId4">
              <w:r>
                <w:rPr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  <w:lang w:val="ru-RU"/>
                </w:rPr>
                <w:t xml:space="preserve"> </w:t>
              </w:r>
            </w:hyperlink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Образовательная платформа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  «Учи.ру»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окружающий мир 1-4 кл,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математика 1-6 класс, алгебра 7-11 класс, русский язык 1-5 кл., английский язык 2-11 кл.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/>
            </w:pPr>
            <w:hyperlink r:id="rId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https://uchi.ru</w:t>
              </w:r>
            </w:hyperlink>
            <w:r>
              <w:rPr>
                <w:rFonts w:eastAsia="Times New Roman" w:cs="Times New Roman" w:ascii="Times New Roman" w:hAnsi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Образовательная онлайн-платформа. На Учи.ру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учащиеся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проходят задания самостоятельно,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 зарегистрировать их могут только учителя или родители.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В целях эффективной организации образовательной деятельности рекомендуется регистрация класса учителем.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Для школ и учителей, для учеников во время занятий с учителем доступ бесплатный. В период карантина платформа запустила новые бесплатные сервисы для дистанционного обучения. Начиная с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23 марта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 xml:space="preserve"> 2020 года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в прямом эфире стартуют онлайн-уроки по математике, русскому и английскому языку, окружающему миру для 1-4 классов.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Задания соответствуют требованиям ФГОС ОО.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Инструкция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 регистрации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 на платформе Учи.ру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Образовательная платформа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ЯКласс,ру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/>
            </w:pPr>
            <w:hyperlink r:id="rId7">
              <w:r>
                <w:rPr>
                  <w:rStyle w:val="ListLabel3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www.yaklass.ru</w:t>
              </w:r>
            </w:hyperlink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«ЯКласс» — цифровой образовательный ресурс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содержит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онлайн-уроки,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онлайн-тренажёры по школьной программе и автоматическую проверку домашних заданий.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Возможна индивидуальная регистрация ученика, учителя, родителя. В целях эффективной организации образовательной деятельности рекомендуется регистрация класса учителем.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ru-RU"/>
                </w:rPr>
                <w:t>Инструкция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 по регистрации на  образовательной платформе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ЯндексУчебник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1-5 кл.,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Математика 1-5 кл.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https://education.yandex.ru/home/</w:t>
              </w:r>
            </w:hyperlink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Размещены 45000 уникальных заданий по математике и русскому языку для 1–5-х классов с автоматической проверкой.  Задания разработаны с учётом ФГОС в нескольких вариантах способов их выполнения. Учитель может назначать задания всему классу или индивидуально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Задания распределены по темам, независимо от того, по какому УМК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изучается предмет.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езультат ученика и статистика по классу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отражается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журнале успеваемости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может разработать свой урок с использованием готовых с заданиями карточек по каждой теме или загрузить свои материалы.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работы с ресурсом необходима регистрация учителя, внесение данных образовательной организации (адрес, название). Для осуществления обучения потребуется внести в систему ФИ учеников, выдать им  логины и коды для входа.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поддержки учителей предусмотрено проведение вебинаров (ближайший-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23.03.2020 в 11.30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«Как проводить обучение в дистанционном формате: отвечаем на вопросы с экспертами Яндекс.Учебника»).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92075</wp:posOffset>
                      </wp:positionV>
                      <wp:extent cx="248285" cy="1270"/>
                      <wp:effectExtent l="10795" t="53975" r="17780" b="60325"/>
                      <wp:wrapNone/>
                      <wp:docPr id="1" name="Прямая со стрелко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Прямая со стрелкой 1" stroked="t" style="position:absolute;margin-left:179.85pt;margin-top:7.25pt;width:19.45pt;height:0pt" type="shapetype_32">
                      <w10:wrap type="none"/>
                      <v:fill o:detectmouseclick="t" on="false"/>
                      <v:stroke color="black" weight="9360" endarrow="block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90805</wp:posOffset>
                      </wp:positionV>
                      <wp:extent cx="334010" cy="19685"/>
                      <wp:effectExtent l="10795" t="53975" r="17780" b="41275"/>
                      <wp:wrapNone/>
                      <wp:docPr id="2" name="Прямая со стрелко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3360" cy="1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2" stroked="t" style="position:absolute;margin-left:179.9pt;margin-top:7.15pt;width:26.2pt;height:1.45pt;flip:y" type="shapetype_32">
                      <w10:wrap type="none"/>
                      <v:fill o:detectmouseclick="t" on="false"/>
                      <v:stroke color="black" weight="9360" endarrow="block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433070</wp:posOffset>
                      </wp:positionV>
                      <wp:extent cx="238760" cy="1270"/>
                      <wp:effectExtent l="10795" t="53340" r="17780" b="60960"/>
                      <wp:wrapNone/>
                      <wp:docPr id="3" name="Прямая со стрелко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3" stroked="t" style="position:absolute;margin-left:179.9pt;margin-top:34.1pt;width:18.7pt;height:0pt" type="shapetype_32">
                      <w10:wrap type="none"/>
                      <v:fill o:detectmouseclick="t" on="false"/>
                      <v:stroke color="black" weight="9360" endarrow="block" endarrowwidth="medium" endarrowlength="medium" joinstyle="round" endcap="flat"/>
                    </v:shap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Алгоритм работы учителя: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пройти </w:t>
            </w:r>
            <w:hyperlink r:id="rId10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регистрацию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 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ыбрать школу и класс, добавить учеников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, 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оздать и выдать занятие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Выдать каждому ученику логин и код для входа.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hyperlink r:id="rId11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 xml:space="preserve">Регистрация для ученика   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Родитель может следить за успехами ребенка </w:t>
            </w:r>
            <w:hyperlink r:id="rId1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Регистрация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Электронная образовательная среда «Русское слово»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/>
            </w:pPr>
            <w:hyperlink r:id="rId1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ru-RU"/>
                </w:rPr>
                <w:t>Русское слово</w:t>
              </w:r>
            </w:hyperlink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омплекс цифровых образовательных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ресурсов,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обеспечивающий деятельность образовательной организации на современном уровне Электронная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образовательная среда включает:  расписание занятий, совмещённое с учебным планом; классный журнал, в который автоматически поступает информация о выполненных заданиях и иной активности учащихся;  электронный дневник, содержащий расписание уроков, назначенные задания и информацию о результатах их выполнения; электронные формы учебников;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инструменты для создания контрольно-измерительных материалов;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отправки персональных сообщений, форумы и другие средства коммуникации.</w:t>
            </w:r>
          </w:p>
          <w:p>
            <w:pPr>
              <w:pStyle w:val="Normal"/>
              <w:widowControl w:val="false"/>
              <w:pBdr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Сервис не привязан к одному устройству, не требует установки дополнительных приложений или программ и работает в любом удобном для пользователя месте через любой браузер при условии подключения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к сети Интернет. Сервис  позволяет педагогам назначать задания учащимся, но и удалённо давать обратную связь и оценивать степень освоения учениками того или иного предмета.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«Русское слово» предоставляет образовательным организациям возможность бесплатно работать в ЭОС «Русское слово» до 20 апреля 2020 года.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Для получения доступа необходимо заполнить онлайн-форму по </w:t>
            </w:r>
            <w:hyperlink r:id="rId14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ссылке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Издательство Академкнига/Учебник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грамоте и письму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Литературное чтение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 (в 2-х частях)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Изобразительное искусство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hyperlink r:id="rId1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http://web.akbooks.ru/</w:t>
              </w:r>
            </w:hyperlink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омплект электронных учебных изданий включает: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интерактивные учебники по предметам: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Обучение грамоте и письму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»,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»,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»,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»,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»,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Музыка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»,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тетради для самостоятельных работ по предметам: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«Обучение грамоте и письму», «Русский язык», «Литературное чтение», «Математика», «Окружающий мир»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Существует возможность организации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«виртуального класса»: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 назначать контрольные тесты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учащимся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;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видеть результаты их выполнения;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 назначить повторное выполнение в случае неудачи.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создания такого класса доступы к электронному комплекту должны быть у всех участников: у учителя и учеников.</w:t>
              <w:br/>
              <w:t>Выполнять тестирование ученики могут не только на школьных, но и на домашних компьютерах.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Чтобы обеспечить полноценный образовательный процесс в начальной школе на период карантина, мы рекомендуем воспользоваться on-line библиотекой учебной литературы в режиме дистанционного обучения.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Можно получить БЕСПЛАТНЫЕ индивидуальные доступы к on-line библиотеке для каждого ученика. Индивидуальные доступы будут активны до 1 мая 2020 года. Можно также объединить полученные индивидуальные доступы в ЕДИНЫЙ виртуальный КЛАСС.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hyperlink r:id="rId1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Заявка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на открытие виртуального класса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Российская цифровая образовательная платформа “Лекта”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/>
            </w:pPr>
            <w:hyperlink r:id="rId17">
              <w:r>
                <w:rPr>
                  <w:rStyle w:val="ListLabel3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https://lecta.rosuchebnik.ru/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Представлены электронные формы учебников (ЭФУ) и онлайн-сервисы «Классная работа» и «Атлас +».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ЭФУ по каждому предмету содержит интерактивное оглавление, анимации, интерактивные тренажеры, контрольно-измерительные материалы. </w:t>
            </w:r>
          </w:p>
          <w:p>
            <w:pPr>
              <w:pStyle w:val="Normal"/>
              <w:widowControl w:val="false"/>
              <w:pBdr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Он-лайн сервис “Классная работа” (</w:t>
            </w:r>
            <w:hyperlink r:id="rId18">
              <w:r>
                <w:rPr>
                  <w:rStyle w:val="ListLabel3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https://lecta.rosuchebnik.ru/classwork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  доступ к презентациям, сценариям и планам уроков, мультимедийным приложениям. Позволяет организовать самостоятельную работу учащегося по определенной теме.</w:t>
            </w:r>
          </w:p>
          <w:p>
            <w:pPr>
              <w:pStyle w:val="Normal"/>
              <w:widowControl w:val="false"/>
              <w:pBdr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Он-лайн сервис “Атлас+” (</w:t>
            </w:r>
            <w:hyperlink r:id="rId19">
              <w:r>
                <w:rPr>
                  <w:rStyle w:val="ListLabel3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https://lecta.rosuchebnik.ru/atlasplus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 позволяет учителям географии, истории, астрономии организовать интерактивную работу учащихся и самопроверку выполнения заданий по картам атласов.</w:t>
            </w:r>
          </w:p>
          <w:p>
            <w:pPr>
              <w:pStyle w:val="Normal"/>
              <w:widowControl w:val="false"/>
              <w:pBdr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Сервис “Контрольная работа” (</w:t>
            </w:r>
            <w:hyperlink r:id="rId20">
              <w:r>
                <w:rPr>
                  <w:rStyle w:val="ListLabel3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https://lecta.rosuchebnik.ru/control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 предоставляет возможность педагогам организовать различные виды контроля.</w:t>
            </w:r>
          </w:p>
          <w:p>
            <w:pPr>
              <w:pStyle w:val="Normal"/>
              <w:widowControl w:val="false"/>
              <w:pBdr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Самостоятельная работа учащихся по различным темам может быть организована с использованием он-лайн сервиса “Интерактивный тренажер” (</w:t>
            </w:r>
            <w:hyperlink r:id="rId21">
              <w:r>
                <w:rPr>
                  <w:rStyle w:val="ListLabel3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https://lecta.rosuchebnik.ru/myexercisers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/>
            </w:pPr>
            <w:hyperlink r:id="rId2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ru-RU"/>
                </w:rPr>
                <w:t>М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етодические рекомендации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 использованию сервисов и электронных форм учебников издательств “Дрофа” и “Вентана-Граф”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Группа компаний “Просвещение”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/>
            </w:pPr>
            <w:hyperlink r:id="rId23">
              <w:r>
                <w:rPr>
                  <w:rStyle w:val="ListLabel3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https://digital.prosv.ru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Цифровые ресурсы и сервисы для школы.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В настоящее время открыты в свободном доступе.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Зарегистрированный пользователь получает доступ к электронным учебникам издательства, методическим материалам, рабочим программам. Обращаем ваше внимание, что приложение «Учебники Просвещение» и электронные учебники НЕ поддерживаются на: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MacBook;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iPhone;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компьютерах с OC Linux;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компьютерах с OC Ubuntu;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электронных книгах и электронных книгах с Android.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. Для работы с электронными учебниками необходима установка приложения «Учебники Просвещения».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Цифровая образовательная среда для изучения английского в школах.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Платформа автоматически проверяет домашние задания, а дополнительные материалы для урока можно быстро найти в библиотеке Skyes School.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(https://edu.skyeng.ru/)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hyperlink r:id="rId24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ru-RU"/>
                </w:rPr>
                <w:t>Инструкция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по доступу к ЭФУ</w:t>
            </w:r>
          </w:p>
          <w:p>
            <w:pPr>
              <w:pStyle w:val="Normal"/>
              <w:rPr/>
            </w:pPr>
            <w:hyperlink r:id="rId2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ru-RU"/>
                </w:rPr>
                <w:t>Инструкция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для подключения  к сервису Skyes School</w:t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C0E0D"/>
                <w:sz w:val="24"/>
                <w:szCs w:val="24"/>
                <w:highlight w:val="white"/>
              </w:rPr>
              <w:t>Справочно-информационный портал “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ГРАМОТА.РУ”. Раздел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Клас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26">
              <w:r>
                <w:rPr>
                  <w:rStyle w:val="ListLabel3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http://gramota.ru/class</w:t>
              </w:r>
            </w:hyperlink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C0E0D"/>
                <w:sz w:val="24"/>
                <w:szCs w:val="24"/>
              </w:rPr>
              <w:t>В разделе “Класс” содержатся задания олимпиад по русскому языку,  электронные учебники, курс «Репетитор онлайн”. «Репетитор онлайн» состоит из двух частей: «Интерактивные диктанты» и «Учебник ГРАМОТЫ» -  мультимедийные учебники с интерактивными упражнениями, разработанные для учащихся.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 может рекомендовать учащимся выполнение определенных упражнений в мультимедийных учебниках или определенных диктантов и проверять результативность по присланным скриншотам.</w:t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Всероссийские открытые уроки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Проектория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/>
            </w:pPr>
            <w:hyperlink r:id="rId27">
              <w:r>
                <w:rPr>
                  <w:rStyle w:val="ListLabel7"/>
                  <w:rFonts w:eastAsia="Times New Roman" w:cs="Times New Roman" w:ascii="Times New Roman" w:hAnsi="Times New Roman"/>
                  <w:sz w:val="24"/>
                  <w:szCs w:val="24"/>
                </w:rPr>
                <w:t>https://proektoria.online/lessons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открытом доступе находятся он-лайн уроки.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Может быть рекомендован просмотр и дистанционное обсуждение  следующих уроков: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«Я помню» (тема исторической памяти);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«Как превратить идею в деньги» (основы предпринимательства);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«Зарядись» (энергия и её виды);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«Спасатели» (основы безопасности жизнедеятельности) и др.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данный момент представлено 32 открытых видеоурока.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не требуется.</w:t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Библиотека видеоуроков InternetUrok.ru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предметы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(сервисы разделов «Математика», «Алгебра», «Геометрия», «Физика», «Химия» и «Русский язык» доступны по абонементу)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hyperlink r:id="rId2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зарегистрированных пользователей (учеников, учителей) в открытом доступе находятся видеоуроки с текстовым приложением.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Каждый урок включает: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объяснение материала учителем;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систему вопросов;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рекомендованные ссылки на интернет-ресурсы;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рекомендованное домашнее задание.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работе с библиотекой важно учесть, что на сайте представлены уроки по отдельным произведениям школьной программы, а темы и содержание уроков не всегда строго соответствуют учебникам. Учителю необходимо соотнести предложенные темы и их содержание с материалом программы. К каждому уроку прилагаются тесты, к отдельным – тренажеры. Результаты тестирования видит ученик сразу по окончании выполнения задания.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Учитель доступа к ним не имеет.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Экокласс.рф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hyperlink r:id="rId2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http://xn--80ataenva3g.xn--p1ai/</w:t>
              </w:r>
            </w:hyperlink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Уроки помогают формированию навыков заботы о природе в самых разных сферах: сбережение воды и энергии, раздельный сбор отходов, новые технологии для экологии, «зеленые» профессии будущего и во многих других.</w:t>
            </w:r>
          </w:p>
          <w:p>
            <w:pPr>
              <w:pStyle w:val="Normal"/>
              <w:widowControl w:val="false"/>
              <w:spacing w:lineRule="auto" w:line="240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Уроки имеют интерактивный игровой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форме.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аздаточный материал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включает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комплект для проведения интерактивной развивающей части урока: настольная игра, творческое задание, квест и т.д.</w:t>
            </w:r>
          </w:p>
          <w:p>
            <w:pPr>
              <w:pStyle w:val="Normal"/>
              <w:widowControl w:val="false"/>
              <w:spacing w:lineRule="auto" w:line="240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начала работы на сайте, необходимо зарегистрироваться.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Gungsuh" w:cs="Times New Roman"/>
                <w:sz w:val="24"/>
                <w:szCs w:val="24"/>
              </w:rPr>
            </w:pPr>
            <w:r>
              <w:rPr>
                <w:rFonts w:eastAsia="Gungsuh" w:cs="Times New Roman" w:ascii="Times New Roman" w:hAnsi="Times New Roman"/>
                <w:sz w:val="24"/>
                <w:szCs w:val="24"/>
              </w:rPr>
              <w:t>Мои Достижения - онлайн сервис самоподготовки и самопроверки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Gungsuh" w:cs="Times New Roman"/>
                <w:sz w:val="24"/>
                <w:szCs w:val="24"/>
              </w:rPr>
            </w:pPr>
            <w:r>
              <w:rPr>
                <w:rFonts w:eastAsia="Gungsuh" w:cs="Times New Roman"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hyperlink r:id="rId30">
              <w:r>
                <w:rPr>
                  <w:rStyle w:val="ListLabel8"/>
                  <w:rFonts w:eastAsia="Gungsuh" w:cs="Times New Roman" w:ascii="Times New Roman" w:hAnsi="Times New Roman"/>
                  <w:sz w:val="24"/>
                  <w:szCs w:val="24"/>
                </w:rPr>
                <w:t>https://myskills.ru/</w:t>
              </w:r>
            </w:hyperlink>
            <w:r>
              <w:rPr>
                <w:rFonts w:eastAsia="Gungsuh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Gungsuh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Gungsuh" w:cs="Times New Roman"/>
                <w:sz w:val="24"/>
                <w:szCs w:val="24"/>
              </w:rPr>
            </w:pPr>
            <w:r>
              <w:rPr>
                <w:rFonts w:eastAsia="Gungsuh" w:cs="Times New Roman" w:ascii="Times New Roman" w:hAnsi="Times New Roman"/>
                <w:sz w:val="24"/>
                <w:szCs w:val="24"/>
              </w:rPr>
              <w:t>Мои Достижения - онлайн сервис самоподготовки и самопроверки</w:t>
            </w:r>
            <w:r>
              <w:rPr>
                <w:rFonts w:eastAsia="Gungsuh" w:cs="Times New Roman" w:ascii="Times New Roman" w:hAnsi="Times New Roman"/>
                <w:sz w:val="24"/>
                <w:szCs w:val="24"/>
                <w:lang w:val="ru-RU"/>
              </w:rPr>
              <w:t>. Ресурс содержит ш</w:t>
            </w:r>
            <w:r>
              <w:rPr>
                <w:rFonts w:eastAsia="Gungsuh" w:cs="Times New Roman" w:ascii="Times New Roman" w:hAnsi="Times New Roman"/>
                <w:sz w:val="24"/>
                <w:szCs w:val="24"/>
              </w:rPr>
              <w:t>ирокий выбор диагностик для учеников с 1 по 11 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Фоксфорд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/>
            </w:pPr>
            <w:hyperlink r:id="rId31">
              <w:r>
                <w:rPr>
                  <w:rStyle w:val="ListLabel3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https://foxford.ru/</w:t>
              </w:r>
            </w:hyperlink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Gungsuh" w:cs="Times New Roman" w:ascii="Times New Roman" w:hAnsi="Times New Roman"/>
                <w:sz w:val="24"/>
                <w:szCs w:val="24"/>
              </w:rPr>
              <w:t xml:space="preserve">нлайн-школа для учеников 1−11 классов. В режиме онлайн- школьники готовятся к ЕГЭ, ОГЭ, олимпиадам, изучают школьные предметы. Учитель может создать виртуальный класс и выдать готовые материалы для проверки знаний учащихся.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 </w:t>
      </w:r>
      <w:r>
        <w:rPr>
          <w:rFonts w:ascii="Arial;Helvetica;sans-serif" w:hAnsi="Arial;Helvetica;sans-serif"/>
          <w:sz w:val="22"/>
        </w:rPr>
        <w:t>Образовательным организациям, осуществляющим обучение с использованием дистанционных образовательных технологий, надлежит организовать обучение в соответствии с СанПиНом. Рекомендуемая непрерывная длительность работы, связанная с фиксацией взора непосредственно на экране, не должна превышать: для обучающихся в I-IV классах -15 минут, для обучающихся в V-VII классах -20 миут, для обучающихся в VIII-IХ классах -25 минут, для обучающихся в Х-ХI классах на первом часу учебных занятий-30 минут, на втором- 20 минут.  </w:t>
      </w:r>
    </w:p>
    <w:sectPr>
      <w:type w:val="nextPage"/>
      <w:pgSz w:orient="landscape" w:w="16838" w:h="11906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ce4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45ce4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" TargetMode="External"/><Relationship Id="rId3" Type="http://schemas.openxmlformats.org/officeDocument/2006/relationships/hyperlink" Target="https://docs.edu.gov.ru/document/05f90dd8bdb927dec610bc68d93fe194/" TargetMode="External"/><Relationship Id="rId4" Type="http://schemas.openxmlformats.org/officeDocument/2006/relationships/hyperlink" Target="https://docs.edu.gov.ru/document/05f90dd8bdb927dec610bc68d93fe194/" TargetMode="External"/><Relationship Id="rId5" Type="http://schemas.openxmlformats.org/officeDocument/2006/relationships/hyperlink" Target="https://uchi.ru/" TargetMode="External"/><Relationship Id="rId6" Type="http://schemas.openxmlformats.org/officeDocument/2006/relationships/hyperlink" Target="https://uchiru-static-files.s3.amazonaws.com/b2t/registrator.pdf" TargetMode="External"/><Relationship Id="rId7" Type="http://schemas.openxmlformats.org/officeDocument/2006/relationships/hyperlink" Target="http://www.yaklass.ru/" TargetMode="External"/><Relationship Id="rId8" Type="http://schemas.openxmlformats.org/officeDocument/2006/relationships/hyperlink" Target="https://nsportal.ru/sites/default/files/2019/09/30/poshagovaya_instruktsiya_yaklass.pdf" TargetMode="External"/><Relationship Id="rId9" Type="http://schemas.openxmlformats.org/officeDocument/2006/relationships/hyperlink" Target="https://education.yandex.ru/home/" TargetMode="External"/><Relationship Id="rId10" Type="http://schemas.openxmlformats.org/officeDocument/2006/relationships/hyperlink" Target="https://passport.yandex.ru/auth/list?origin=education&amp;retpath=https%3A%2F%2Feducation.yandex.ru%2Fteacher-registration%2F%3Fadult_registration%3Dtrue%26from_passport%3Dtrue" TargetMode="External"/><Relationship Id="rId11" Type="http://schemas.openxmlformats.org/officeDocument/2006/relationships/hyperlink" Target="https://education.yandex.ru/home/" TargetMode="External"/><Relationship Id="rId12" Type="http://schemas.openxmlformats.org/officeDocument/2006/relationships/hyperlink" Target="https://passport.yandex.ru/auth/list?origin=education&amp;retpath=https%3A%2F%2Feducation.yandex.ru%2Fparent-registration%2F%3Fadult_registration%3Dtrue%26from_passport%3Dtrue" TargetMode="External"/><Relationship Id="rId13" Type="http://schemas.openxmlformats.org/officeDocument/2006/relationships/hyperlink" Target="https://xn----dtbhthpdbkkaet.xn--p1ai/El_uchebniki/Elektronnie_resursi/Elektronnay-obrazovatelnay-sreda/index.php" TargetMode="External"/><Relationship Id="rId14" Type="http://schemas.openxmlformats.org/officeDocument/2006/relationships/hyperlink" Target="https://xn----dtbhthpdbkkaet.xn--p1ai/articles/81165/?utm_source=sendpulse&amp;utm_medium=email&amp;utm_campaign=mart_EOS1" TargetMode="External"/><Relationship Id="rId15" Type="http://schemas.openxmlformats.org/officeDocument/2006/relationships/hyperlink" Target="http://web.akbooks.ru/" TargetMode="External"/><Relationship Id="rId16" Type="http://schemas.openxmlformats.org/officeDocument/2006/relationships/hyperlink" Target="http://web.akbooks.ru/biblio_online-2/biblio_online_klass/" TargetMode="External"/><Relationship Id="rId17" Type="http://schemas.openxmlformats.org/officeDocument/2006/relationships/hyperlink" Target="https://lecta.rosuchebnik.ru/" TargetMode="External"/><Relationship Id="rId18" Type="http://schemas.openxmlformats.org/officeDocument/2006/relationships/hyperlink" Target="https://lecta.rosuchebnik.ru/classwork" TargetMode="External"/><Relationship Id="rId19" Type="http://schemas.openxmlformats.org/officeDocument/2006/relationships/hyperlink" Target="https://lecta.rosuchebnik.ru/atlasplus" TargetMode="External"/><Relationship Id="rId20" Type="http://schemas.openxmlformats.org/officeDocument/2006/relationships/hyperlink" Target="https://lecta.rosuchebnik.ru/control" TargetMode="External"/><Relationship Id="rId21" Type="http://schemas.openxmlformats.org/officeDocument/2006/relationships/hyperlink" Target="https://lecta.rosuchebnik.ru/myexercisers" TargetMode="External"/><Relationship Id="rId22" Type="http://schemas.openxmlformats.org/officeDocument/2006/relationships/hyperlink" Target="https://rosuchebnik.ru/news/vospolzuytes-besplatnym-dostupom-k-efu-na-platforme-lecta/" TargetMode="External"/><Relationship Id="rId23" Type="http://schemas.openxmlformats.org/officeDocument/2006/relationships/hyperlink" Target="https://digital.prosv.ru/" TargetMode="External"/><Relationship Id="rId24" Type="http://schemas.openxmlformats.org/officeDocument/2006/relationships/hyperlink" Target="https://digital.prosv.ru/wp-content/themes/digital.prosv.ru/instructions/&#1055;&#1088;&#1086;&#1089;&#1074;&#1077;&#1097;&#1077;&#1085;&#1080;&#1077;_&#1052;&#1077;&#1076;&#1080;&#1072;&#1090;&#1077;&#1082;&#1072;_&#1076;&#1086;&#1089;&#1090;&#1091;&#1087;_&#1082;_&#1069;&#1060;&#1059;_&#1080;&#1085;&#1089;&#1090;&#1088;&#1091;&#1082;&#1094;&#1080;&#1103;.pdf" TargetMode="External"/><Relationship Id="rId25" Type="http://schemas.openxmlformats.org/officeDocument/2006/relationships/hyperlink" Target="https://digital.prosv.ru/wp-content/themes/digital.prosv.ru/instructions/skyes_school_skyeng.pdf" TargetMode="External"/><Relationship Id="rId26" Type="http://schemas.openxmlformats.org/officeDocument/2006/relationships/hyperlink" Target="http://gramota.ru/class/" TargetMode="External"/><Relationship Id="rId27" Type="http://schemas.openxmlformats.org/officeDocument/2006/relationships/hyperlink" Target="https://proektoria.online/lessons" TargetMode="External"/><Relationship Id="rId28" Type="http://schemas.openxmlformats.org/officeDocument/2006/relationships/hyperlink" Target="https://interneturok.ru/" TargetMode="External"/><Relationship Id="rId29" Type="http://schemas.openxmlformats.org/officeDocument/2006/relationships/hyperlink" Target="http://xn--80ataenva3g.xn--p1ai/" TargetMode="External"/><Relationship Id="rId30" Type="http://schemas.openxmlformats.org/officeDocument/2006/relationships/hyperlink" Target="https://myskills.ru/" TargetMode="External"/><Relationship Id="rId31" Type="http://schemas.openxmlformats.org/officeDocument/2006/relationships/hyperlink" Target="https://foxford.ru/" TargetMode="Externa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Application>LibreOffice/6.3.1.2$MacOSX_X86_64 LibreOffice_project/b79626edf0065ac373bd1df5c28bd630b4424273</Application>
  <Pages>11</Pages>
  <Words>1488</Words>
  <Characters>11233</Characters>
  <CharactersWithSpaces>12668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2020-03-23T14:53:00Z</dcterms:created>
  <dc:creator>Стрельская</dc:creator>
  <dc:description/>
  <dc:language>ru-RU</dc:language>
  <cp:lastModifiedBy/>
  <dcterms:modified xsi:type="dcterms:W3CDTF">2020-03-25T02:50:47Z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